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Министерство сельского хозяйства Республики Алтай в соответствии с Порядком предоставления грантов в форме субсидий на развитие малых форм хозяйствования, утвержденным постановлением Правительства Республики Алтай от 13 мая 2021 года № 121 (далее – Порядок), приказом Министерства сельского хозяйства Республики Алтай от 14 мая 2021 года № 110 «Об утверждении форм документов, необходимых для подтверждения соответствия участника отбора требованиям, предусмотренным Порядком предоставления грантов 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форме субсидий на развитие малых форм хозяйствования», настоящим Приказом, объявляет проведение в 2021 году отбора получателей грантов в форме субсидий на развитие материально – технической базы (далее – отбор).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Сроки проведения отбора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Дата и время начала подачи (приема) заявок участников отбора -</w:t>
      </w:r>
      <w:r>
        <w:rPr>
          <w:rFonts w:ascii="Helvetica" w:hAnsi="Helvetica" w:cs="Helvetica"/>
          <w:color w:val="333333"/>
          <w:sz w:val="20"/>
          <w:szCs w:val="20"/>
        </w:rPr>
        <w:br/>
        <w:t>с 09 часов 00 минут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27 мая 2021 года.</w:t>
      </w:r>
      <w:r>
        <w:rPr>
          <w:rFonts w:ascii="Helvetica" w:hAnsi="Helvetica" w:cs="Helvetica"/>
          <w:color w:val="333333"/>
          <w:sz w:val="20"/>
          <w:szCs w:val="20"/>
        </w:rPr>
        <w:br/>
        <w:t>Дата и время окончания подачи (приема) заявок участников отбора -</w:t>
      </w:r>
      <w:r>
        <w:rPr>
          <w:rFonts w:ascii="Helvetica" w:hAnsi="Helvetica" w:cs="Helvetica"/>
          <w:color w:val="333333"/>
          <w:sz w:val="20"/>
          <w:szCs w:val="20"/>
        </w:rPr>
        <w:br/>
        <w:t>17 часов 00 минут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28 июня 2021 года.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Подача (прием) заявок участников отбора осуществляется в соответствии с </w:t>
      </w:r>
      <w:r>
        <w:rPr>
          <w:rFonts w:ascii="Helvetica" w:hAnsi="Helvetica" w:cs="Helvetica"/>
          <w:color w:val="333333"/>
          <w:sz w:val="20"/>
          <w:szCs w:val="20"/>
        </w:rPr>
        <w:t>режимом работы Министерство сельского хозяйства Республики Алтай</w:t>
      </w:r>
      <w:r>
        <w:rPr>
          <w:rFonts w:ascii="Helvetica" w:hAnsi="Helvetica" w:cs="Helvetica"/>
          <w:color w:val="333333"/>
          <w:sz w:val="20"/>
          <w:szCs w:val="20"/>
        </w:rPr>
        <w:br/>
        <w:t>в рабочие дни: понедельник - пятница (с 09 часов 00 минут до 13 часов 00 минут и с 14 часов 00 минут до 18 часов 00 минут по местному времени,</w:t>
      </w:r>
      <w:r>
        <w:rPr>
          <w:rFonts w:ascii="Helvetica" w:hAnsi="Helvetica" w:cs="Helvetica"/>
          <w:color w:val="333333"/>
          <w:sz w:val="20"/>
          <w:szCs w:val="20"/>
        </w:rPr>
        <w:br/>
        <w:t>в пятницу до 17 часов 00 минут по местному времени).</w:t>
      </w:r>
      <w:r>
        <w:rPr>
          <w:rFonts w:ascii="Helvetica" w:hAnsi="Helvetica" w:cs="Helvetica"/>
          <w:color w:val="333333"/>
          <w:sz w:val="20"/>
          <w:szCs w:val="20"/>
        </w:rPr>
        <w:br/>
        <w:t>14 июня 2021 года является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нерабочим днем. Заявки участников отбора</w:t>
      </w:r>
      <w:r>
        <w:rPr>
          <w:rFonts w:ascii="Helvetica" w:hAnsi="Helvetica" w:cs="Helvetica"/>
          <w:color w:val="333333"/>
          <w:sz w:val="20"/>
          <w:szCs w:val="20"/>
        </w:rPr>
        <w:br/>
        <w:t>не принимаются.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Наименование, место нахождения, почтовый адрес, адрес электронной почты главного распорядителя бюджетных средств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Министерство сельского хозяйства Республики Алтай (далее – Министерство).</w:t>
      </w:r>
      <w:r>
        <w:rPr>
          <w:rFonts w:ascii="Helvetica" w:hAnsi="Helvetica" w:cs="Helvetica"/>
          <w:color w:val="333333"/>
          <w:sz w:val="20"/>
          <w:szCs w:val="20"/>
        </w:rPr>
        <w:br/>
        <w:t>Место нахождения/почтовый адрес: индекс 649000, Республики Алтай, город Горно-Алтайск, улица Северная, дом 12.</w:t>
      </w:r>
      <w:r>
        <w:rPr>
          <w:rFonts w:ascii="Helvetica" w:hAnsi="Helvetica" w:cs="Helvetica"/>
          <w:color w:val="333333"/>
          <w:sz w:val="20"/>
          <w:szCs w:val="20"/>
        </w:rPr>
        <w:br/>
        <w:t>Адрес электронной почты: </w:t>
      </w:r>
      <w:hyperlink r:id="rId4" w:history="1">
        <w:r>
          <w:rPr>
            <w:rStyle w:val="a5"/>
            <w:rFonts w:ascii="Helvetica" w:hAnsi="Helvetica" w:cs="Helvetica"/>
            <w:color w:val="2F9734"/>
            <w:sz w:val="20"/>
            <w:szCs w:val="20"/>
            <w:u w:val="none"/>
          </w:rPr>
          <w:t>info@mcx.gorny.ru</w:t>
        </w:r>
      </w:hyperlink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Результаты предоставления гранта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Количество сельскохозяйственных потребительских кооперативов, развивающих свою материально-техническую базу с помощью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грантовой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поддержки (по 2 ед. до 2026 года включительно).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Прирост объема сельскохозяйственной продукции, реализованной в отчетном году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сельскохозяйственными потребительскими кооперативами, получившими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грантовую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поддержку за последние пять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лет (включая отчетный год), по отношению к предыдущему году (по 10 % ежегодно до 2026 года включительно).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Доменное имя, и (или) сетевой адрес, и (или) указатели страниц сайта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в информационно-телекоммуникационной сети «Интернет», на котором обеспечивается проведение отбора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hyperlink r:id="rId5" w:history="1">
        <w:r>
          <w:rPr>
            <w:rStyle w:val="a5"/>
            <w:rFonts w:ascii="Helvetica" w:hAnsi="Helvetica" w:cs="Helvetica"/>
            <w:color w:val="2F9734"/>
            <w:sz w:val="20"/>
            <w:szCs w:val="20"/>
            <w:u w:val="none"/>
          </w:rPr>
          <w:t>http://mcx-altai.ru/grantovaya-podderzhka-kooperativov</w:t>
        </w:r>
      </w:hyperlink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Требования к участникам отбора и перечень документов, представляемых участниками отбора для подтверждения их соответствия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указанным требованиям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Претендовать на получение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гранта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на развитие материально-технической базы может сельскохозяйственный потребительский перерабатывающий и (или) сбытовой кооператив, созданный и осуществляющий деятельность в соответствии с Федеральным законом от 8 декабря 1995 года № 193-ФЗ «О сельскохозяйственной кооперации» или потребительское общество, действующие не менее 12 месяцев со дня их регистрации (на дату подачи заявки), зарегистрированные на сельской территории, осуществляющие деятельность по заготовке, хранению, подработке,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переработке, сортировке, убою, первичной переработке, охлаждению, подготовке к реализации, транспортировке и реализации сельскохозяйственной продукции, дикорастущих пищевых ресурсов, а также продуктов переработки указанной продукции, объединяющие на правах членов кооператива физических и (или) юридических лиц, не менее 10 членов из которых являются сельскохозяйственными товаропроизводителями, зарегистрированными и осуществляющими деятельность на сельской территории (кроме ассоциированного членства), не менее 70 процентов выручки сельскохозяйственного потребительского кооператива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должно формироваться за счет осуществления перерабатывающей и (или) сбытовой деятельности указанной продукции (далее – кооператив), обязующиеся осуществлять деятельность в течение не менее 5 лет на сельской территории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со дня получения гранта на развитие материально – технической базы и достигнуть показателей деятельности, предусмотренных проектом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  <w:t>На дату подачи заявки в региональную конкурсную комиссию участник отбора, должен соответствовать следующим требованиям:</w:t>
      </w:r>
      <w:r>
        <w:rPr>
          <w:rFonts w:ascii="Helvetica" w:hAnsi="Helvetica" w:cs="Helvetica"/>
          <w:color w:val="333333"/>
          <w:sz w:val="20"/>
          <w:szCs w:val="20"/>
        </w:rPr>
        <w:br/>
        <w:t>а) должна отсутствовать неисполненная обязанность по уплате налогов, сборов, страховых взносов, пеней, штрафов, процентов, подлежащих уплате</w:t>
      </w:r>
      <w:r>
        <w:rPr>
          <w:rFonts w:ascii="Helvetica" w:hAnsi="Helvetica" w:cs="Helvetica"/>
          <w:color w:val="333333"/>
          <w:sz w:val="20"/>
          <w:szCs w:val="20"/>
        </w:rPr>
        <w:br/>
        <w:t>в соответствии с законодательством Российской Федерации о налогах и сборах;</w:t>
      </w:r>
      <w:r>
        <w:rPr>
          <w:rFonts w:ascii="Helvetica" w:hAnsi="Helvetica" w:cs="Helvetica"/>
          <w:color w:val="333333"/>
          <w:sz w:val="20"/>
          <w:szCs w:val="20"/>
        </w:rPr>
        <w:br/>
        <w:t>б) должна отсутствовать просроченная задолженность по возврату</w:t>
      </w:r>
      <w:r>
        <w:rPr>
          <w:rFonts w:ascii="Helvetica" w:hAnsi="Helvetica" w:cs="Helvetica"/>
          <w:color w:val="333333"/>
          <w:sz w:val="20"/>
          <w:szCs w:val="20"/>
        </w:rPr>
        <w:br/>
        <w:t>в республиканский бюджет Республики Алтай субсидий, бюджетных инвестиций, предоставленных, в том числе в соответствии с иными нормативными правовыми актами Республики Алтай, а также иная просроченная (неурегулированная) задолженность по денежным обязательствам перед Республикой Алтай, из бюджета которой планируется предоставление гранта в соответствии с Порядком;</w:t>
      </w:r>
      <w:r>
        <w:rPr>
          <w:rFonts w:ascii="Helvetica" w:hAnsi="Helvetica" w:cs="Helvetica"/>
          <w:color w:val="333333"/>
          <w:sz w:val="20"/>
          <w:szCs w:val="20"/>
        </w:rPr>
        <w:br/>
        <w:t>в)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г) в реестре дисквалифицированных лиц отсутствуют сведения о дисквалифицированных руководителе, членах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офшорные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зоны), в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совокупности превышает 50 процентов;</w:t>
      </w:r>
      <w:r>
        <w:rPr>
          <w:rFonts w:ascii="Helvetica" w:hAnsi="Helvetica" w:cs="Helvetica"/>
          <w:color w:val="333333"/>
          <w:sz w:val="20"/>
          <w:szCs w:val="20"/>
        </w:rPr>
        <w:br/>
        <w:t>е) не должен получать средства из республиканского бюджета Республики Алтай, из которого планируется предоставление гранта в соответствии с Порядком, на основании иных нормативных правовых актов Республики Алтай на цели, установленные Порядком;</w:t>
      </w:r>
      <w:r>
        <w:rPr>
          <w:rFonts w:ascii="Helvetica" w:hAnsi="Helvetica" w:cs="Helvetica"/>
          <w:color w:val="333333"/>
          <w:sz w:val="20"/>
          <w:szCs w:val="20"/>
        </w:rPr>
        <w:br/>
        <w:t>ж) не должен иметь просроченную задолженность по обязательствам, вытекающим из соглашений о предоставлении субсидий (грантов), заключенных с Министерством.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Участник отбора также должен соответствовать следующим требованиям:</w:t>
      </w:r>
      <w:r>
        <w:rPr>
          <w:rFonts w:ascii="Helvetica" w:hAnsi="Helvetica" w:cs="Helvetica"/>
          <w:color w:val="333333"/>
          <w:sz w:val="20"/>
          <w:szCs w:val="20"/>
        </w:rPr>
        <w:br/>
        <w:t>а) кооператив является членом ревизионного союза сельскохозяйственных кооперативов;</w:t>
      </w:r>
      <w:r>
        <w:rPr>
          <w:rFonts w:ascii="Helvetica" w:hAnsi="Helvetica" w:cs="Helvetica"/>
          <w:color w:val="333333"/>
          <w:sz w:val="20"/>
          <w:szCs w:val="20"/>
        </w:rPr>
        <w:br/>
        <w:t>б) кооперативом должна быть положительно пройдена ревизия финансово-хозяйственной деятельности в ревизионном союзе сельскохозяйственных кооперативов, членом которого он является, за финансовый год, предшествующий году подачи заявки на участие в отборе;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в) паевой фонд кооператива на дату подачи заявки на участие в отборе должен составлять не менее 20 процентов от суммы расходов по проекту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(включая средства гранта и собственные средства кооператива);</w:t>
      </w:r>
      <w:r>
        <w:rPr>
          <w:rFonts w:ascii="Helvetica" w:hAnsi="Helvetica" w:cs="Helvetica"/>
          <w:color w:val="333333"/>
          <w:sz w:val="20"/>
          <w:szCs w:val="20"/>
        </w:rPr>
        <w:br/>
        <w:t>г) наличие не менее 5 работников, трудоустроенных в соответствии с требованиями Трудового кодекса Российской Федерации;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 иметь в собственности или аренде земельный участок, относящийся к категории земель и, имеющий вид разрешенного использования, обеспечивающий реализацию проекта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е) наличие у членов кооператива, соответствующих направлению деятельности, указанному в проекте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: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сельскохозяйственных животных (при реализации проекта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 направлениям животноводства);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посевных площадей (при реализации проекта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 направлениям растениеводства);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 xml:space="preserve">многолетних насаждений (при реализации проекта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 направлениям садоводства,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питомниководства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);</w:t>
      </w:r>
      <w:r>
        <w:rPr>
          <w:rFonts w:ascii="Helvetica" w:hAnsi="Helvetica" w:cs="Helvetica"/>
          <w:color w:val="333333"/>
          <w:sz w:val="20"/>
          <w:szCs w:val="20"/>
        </w:rPr>
        <w:br/>
        <w:t>ж) кооператив предусматривает приобретение у членов кооператива не менее 50 процентов общего объема сельскохозяйственной продукции для заготовки, сортировки, убоя, первичной переработки, и (или) охлаждения;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 кооператив имеет проект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 направлению деятельности (отрасли), определенной государственной программой, увеличению объема произведенной и реализуемой сельскохозяйственной продукции, обоснование статей расходов со сроком окупаемости не более 5 лет.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Для участия в отборе кооператив представляет в региональную конкурсную комиссию заявку, включающую следующие документы, необходимые для подтверждения соответствия предъявляемым требованиям:</w:t>
      </w:r>
      <w:r>
        <w:rPr>
          <w:rFonts w:ascii="Helvetica" w:hAnsi="Helvetica" w:cs="Helvetica"/>
          <w:color w:val="333333"/>
          <w:sz w:val="20"/>
          <w:szCs w:val="20"/>
        </w:rPr>
        <w:br/>
        <w:t>а) заявление на участие в отборе, включающее согласие кооператива на публикацию (размещение) в информационно-телекоммуникационной сети «Интернет» информации о кооперативе, о подаваемой кооперативом заявке, иной информации о кооперативе, связанной с отбором, а также согласие на обработку персональных данных (для председателя кооператива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)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 форме, устанавливаемой Министерством;</w:t>
      </w:r>
      <w:r>
        <w:rPr>
          <w:rFonts w:ascii="Helvetica" w:hAnsi="Helvetica" w:cs="Helvetica"/>
          <w:color w:val="333333"/>
          <w:sz w:val="20"/>
          <w:szCs w:val="20"/>
        </w:rPr>
        <w:br/>
        <w:t>б) опись документов, включенных в заявку;</w:t>
      </w:r>
      <w:r>
        <w:rPr>
          <w:rFonts w:ascii="Helvetica" w:hAnsi="Helvetica" w:cs="Helvetica"/>
          <w:color w:val="333333"/>
          <w:sz w:val="20"/>
          <w:szCs w:val="20"/>
        </w:rPr>
        <w:br/>
        <w:t>в) копию устава кооператива, действующего на момент подачи заявки и предусматривающего создание неделимого фонда сельскохозяйственного потребительского кооператива, с указанием его размеров и условий образования (в соответствии с подпунктом 8 пункта 1 статьи 11, пунктами 5-5.2 статьи 34 Федерального закона от 8 декабря 1995 года № 193-ФЗ «О сельскохозяйственной кооперации»);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г) копии документов об избрании исполнительных органов кооператива, осуществляющих свои полномочия на дату подачи заявки;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копии документов, удостоверяющих личность председателя и заместителя председателя кооператива (председателя правления – для потребительского общества);</w:t>
      </w:r>
      <w:r>
        <w:rPr>
          <w:rFonts w:ascii="Helvetica" w:hAnsi="Helvetica" w:cs="Helvetica"/>
          <w:color w:val="333333"/>
          <w:sz w:val="20"/>
          <w:szCs w:val="20"/>
        </w:rPr>
        <w:br/>
        <w:t>е) копию приказа о возложении ведения бухгалтерского учета кооператива на главного бухгалтера либо иное лицо, или копия договора об оказании услуг по ведению бухгалтерского учета (при отсутствии в штате должности главного бухгалтера или другого должностного лица, выполняющего его функции) (далее – ответственное за ведение бухгалтерского учета лицо);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ж) копию приказа о возложении обязанностей по охране труда на ответственного специалиста по охране труда либо иное лицо;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з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 копия трудового договора с технологом, копия приказа о приеме на работу технолога, копия диплома о высшем образовании лица, занимающего должность технолога (в случае если проект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предусматривает деятельность кооператива по переработке сельскохозяйственной продукции);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и) копию протокола общего собрания членов кооператива, содержащего единогласное решение о формировании неделимого фонда, его размере и перечне объектов имущества, относимого к неделимому фонду;</w:t>
      </w:r>
      <w:r>
        <w:rPr>
          <w:rFonts w:ascii="Helvetica" w:hAnsi="Helvetica" w:cs="Helvetica"/>
          <w:color w:val="333333"/>
          <w:sz w:val="20"/>
          <w:szCs w:val="20"/>
        </w:rPr>
        <w:br/>
        <w:t>В случае если уставом кооператива определен иной порядок принятия решения по данному вопросу – копии соответствующих документов;</w:t>
      </w:r>
      <w:r>
        <w:rPr>
          <w:rFonts w:ascii="Helvetica" w:hAnsi="Helvetica" w:cs="Helvetica"/>
          <w:color w:val="333333"/>
          <w:sz w:val="20"/>
          <w:szCs w:val="20"/>
        </w:rPr>
        <w:br/>
        <w:t>к) регистры бухгалтерского учета:</w:t>
      </w:r>
      <w:r>
        <w:rPr>
          <w:rFonts w:ascii="Helvetica" w:hAnsi="Helvetica" w:cs="Helvetica"/>
          <w:color w:val="333333"/>
          <w:sz w:val="20"/>
          <w:szCs w:val="20"/>
        </w:rPr>
        <w:br/>
        <w:t>анализ счета «Коллективный фонд (неделимый)», за финансовый год, предшествующий году подачи кооперативом заявки на участие в отборе и истекший период текущего финансового года, подписанный председателем кооператива и ответственным за ведение бухгалтерского учета лицом, и удостоверенный ревизионным союзом сельскохозяйственных кооперативов;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копия журнала учета операций по субсчету «Коллективный фонд (неделимый)» (форма по ОКУД 0504072),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подписанного председателем и ответственным за ведение бухгалтерского учета лицом, и удостоверенная ревизионным союзом сельскохозяйственных кооперативов;</w:t>
      </w:r>
      <w:r>
        <w:rPr>
          <w:rFonts w:ascii="Helvetica" w:hAnsi="Helvetica" w:cs="Helvetica"/>
          <w:color w:val="333333"/>
          <w:sz w:val="20"/>
          <w:szCs w:val="20"/>
        </w:rPr>
        <w:br/>
        <w:t>анализ счета 70 «Расчеты с персоналом по оплате труда» за истекшие периоды текущего финансового года, подписанный председателем кооператива и ответственным за ведение бухгалтерского учета лицом, и удостоверенный ревизионным союзом;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копии расчетно-платежных ведомостей по заработной плате (унифицированная форма № Т-49, утвержденная постановлением Госкомстата России от 5 января 2004 года № 1), за истекшие периоды текущего финансового года, подписанные председателем кооператива и ответственным за ведение бухгалтерского учета лицом;</w:t>
      </w:r>
      <w:r>
        <w:rPr>
          <w:rFonts w:ascii="Helvetica" w:hAnsi="Helvetica" w:cs="Helvetica"/>
          <w:color w:val="333333"/>
          <w:sz w:val="20"/>
          <w:szCs w:val="20"/>
        </w:rPr>
        <w:br/>
        <w:t>л) для сельскохозяйственных потребительских кооперативов:</w:t>
      </w:r>
      <w:r>
        <w:rPr>
          <w:rFonts w:ascii="Helvetica" w:hAnsi="Helvetica" w:cs="Helvetica"/>
          <w:color w:val="333333"/>
          <w:sz w:val="20"/>
          <w:szCs w:val="20"/>
        </w:rPr>
        <w:br/>
        <w:t>реестр членов кооператива и ассоциированных членов кооператива, удостоверенного ревизионным союзом сельскохозяйственных кооперативов;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справку ревизионного союза сельскохозяйственных кооперативов о действительном членстве кооператива в ревизионном союзе сельскохозяйственных кооперативов, в соответствии со статьей 31 Федерального закона от 8 декабря 1995 года № 193-ФЗ «О сельскохозяйственной кооперации», выданную уполномоченным органом ревизионного союза, в срок не ранее 30 календарных дней до даты подачи заявки;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копию положительного заключения ревизионного союза сельскохозяйственных кооперативов ревизии деятельности кооператива за финансовый год, предшествующий году подачи кооперативом заявки на участие в отборе, заверенную ревизионным союзом сельскохозяйственных кооперативов;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копию протокола общего собрания членов кооператива с правомочно принятым решением об участии в отборе и согласованием проекта,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предоставляемого на отбор;</w:t>
      </w:r>
      <w:r>
        <w:rPr>
          <w:rFonts w:ascii="Helvetica" w:hAnsi="Helvetica" w:cs="Helvetica"/>
          <w:color w:val="333333"/>
          <w:sz w:val="20"/>
          <w:szCs w:val="20"/>
        </w:rPr>
        <w:br/>
        <w:t>м) для кооперативов - потребительских обществ:</w:t>
      </w:r>
      <w:r>
        <w:rPr>
          <w:rFonts w:ascii="Helvetica" w:hAnsi="Helvetica" w:cs="Helvetica"/>
          <w:color w:val="333333"/>
          <w:sz w:val="20"/>
          <w:szCs w:val="20"/>
        </w:rPr>
        <w:br/>
        <w:t>справку о составе выручки;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копию реестра членов;</w:t>
      </w:r>
      <w:r>
        <w:rPr>
          <w:rFonts w:ascii="Helvetica" w:hAnsi="Helvetica" w:cs="Helvetica"/>
          <w:color w:val="333333"/>
          <w:sz w:val="20"/>
          <w:szCs w:val="20"/>
        </w:rPr>
        <w:br/>
        <w:t>копию протокола общего собрания потребительского общества с правомочно принятым решением об участии в отборе и согласовании проекта предоставляемого на отбор;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н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реестр основных производственных фондов кооператива, удостоверенный ревизионным союзом.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К реестру прилагаются копии документов, подтверждающих право владения (распоряжения, пользования) объектами имущества, с указанием срока действия такого права;</w:t>
      </w:r>
      <w:r>
        <w:rPr>
          <w:rFonts w:ascii="Helvetica" w:hAnsi="Helvetica" w:cs="Helvetica"/>
          <w:color w:val="333333"/>
          <w:sz w:val="20"/>
          <w:szCs w:val="20"/>
        </w:rPr>
        <w:br/>
        <w:t>о) отчетность о финансово-экономическом состоянии кооператива за предшествующий подаче заявки на участие в отборе финансовый год и истекшие отчетные периоды текущего финансового года, по формам, утвержденным Министерством;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копию налоговой декларации, представленной кооперативом в налоговый орган за последний отчетный период, предшествующий дате подачи заявления;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р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документы, подтверждающие соответствие состава членов кооператива критериям сельскохозяйственного товаропроизводителя, установленным статьей 3 Федерального закона от 29 декабря 2006 года № 264-ФЗ «О развитии сельского хозяйства»:</w:t>
      </w:r>
      <w:r>
        <w:rPr>
          <w:rFonts w:ascii="Helvetica" w:hAnsi="Helvetica" w:cs="Helvetica"/>
          <w:color w:val="333333"/>
          <w:sz w:val="20"/>
          <w:szCs w:val="20"/>
        </w:rPr>
        <w:br/>
        <w:t>для членов кооператива, являющихся юридическими лицами, индивидуальными предпринимателями, в том числе крестьянскими (фермерскими) хозяйствами - отчетность о финансово-экономическом состоянии за предшествующий подаче заявки на участие в отборе финансовый год и истекшие отчетные периоды текущего финансового года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 формам, утвержденным Министерством;</w:t>
      </w:r>
      <w:r>
        <w:rPr>
          <w:rFonts w:ascii="Helvetica" w:hAnsi="Helvetica" w:cs="Helvetica"/>
          <w:color w:val="333333"/>
          <w:sz w:val="20"/>
          <w:szCs w:val="20"/>
        </w:rPr>
        <w:br/>
        <w:t>для физических лиц (граждан, ведущих личное подсобное хозяйство):</w:t>
      </w:r>
      <w:r>
        <w:rPr>
          <w:rFonts w:ascii="Helvetica" w:hAnsi="Helvetica" w:cs="Helvetica"/>
          <w:color w:val="333333"/>
          <w:sz w:val="20"/>
          <w:szCs w:val="20"/>
        </w:rPr>
        <w:br/>
        <w:t>паспорт гражданина, в копии;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выписка из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похозяйственной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книги, получаемая в администрации сельского поселения муниципального образования по месту регистрации физического лица;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с) проект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, утвержденный общим собранием членов кооператива, соответствующий требованиям, устанавливаемым Министерством;</w:t>
      </w:r>
      <w:r>
        <w:rPr>
          <w:rFonts w:ascii="Helvetica" w:hAnsi="Helvetica" w:cs="Helvetica"/>
          <w:color w:val="333333"/>
          <w:sz w:val="20"/>
          <w:szCs w:val="20"/>
        </w:rPr>
        <w:br/>
        <w:t>т) план расходов по форме, устанавливаемой Министерством;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у) копии документов, подтверждающих деловую репутацию кооператива (сертификаты, грамоты, награды региональных и федеральных конкурсов, выставок и др.) (предоставляются при наличии);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ф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справку о состоянии расчетов по налогам, сборам, страховым взносам, пеням, штрафам, процентам организаций и индивидуальных предпринимателей, по форме согласно приложению № 1 к приказу ФНС России от 28 декабря 2016 года № ММВ-7-17/722@, выданную налоговым органом не ранее 30 календарных дней до даты подачи кооперативом заявки;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proofErr w:type="gramStart"/>
      <w:r>
        <w:rPr>
          <w:rFonts w:ascii="Helvetica" w:hAnsi="Helvetica" w:cs="Helvetica"/>
          <w:color w:val="333333"/>
          <w:sz w:val="20"/>
          <w:szCs w:val="20"/>
        </w:rPr>
        <w:t>х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информационное письмо, подтверждающее систему налогообложения кооператива, выданное территориальным органом Федеральной налоговой службы не более чем за 30 дней до даты подачи заявки;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ц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в случае если кооператив планирует строительство, приобретение и монтаж оборудования, техники для многофункционального технологического комплекса:</w:t>
      </w:r>
      <w:r>
        <w:rPr>
          <w:rFonts w:ascii="Helvetica" w:hAnsi="Helvetica" w:cs="Helvetica"/>
          <w:color w:val="333333"/>
          <w:sz w:val="20"/>
          <w:szCs w:val="20"/>
        </w:rPr>
        <w:br/>
        <w:t>нормативно-правовой акт Правительства Республики Алтай о предоставлении статуса регионального значения Республики Алтай инвестиционному проекту «Строительство многофункционального технологического комплекса»;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ч) в случае если кооператив планирует строительство производственных объектов, приобретение и монтаж оборудования, техники, являясь резидентом многофункционального технологического комплекса:</w:t>
      </w:r>
      <w:r>
        <w:rPr>
          <w:rFonts w:ascii="Helvetica" w:hAnsi="Helvetica" w:cs="Helvetica"/>
          <w:color w:val="333333"/>
          <w:sz w:val="20"/>
          <w:szCs w:val="20"/>
        </w:rPr>
        <w:br/>
        <w:t>справка управляющей компании многофункционального технологического комплекса о подтверждении статуса резидента многофункционального технологического комплекса.</w:t>
      </w:r>
      <w:r>
        <w:rPr>
          <w:rFonts w:ascii="Helvetica" w:hAnsi="Helvetica" w:cs="Helvetica"/>
          <w:color w:val="333333"/>
          <w:sz w:val="20"/>
          <w:szCs w:val="20"/>
        </w:rPr>
        <w:br/>
        <w:t>В случае если кооператив планирует использовать грант на осуществление расходов, указанных в подпункте «а» пункта 2 Правил, дополнительно к документам, указанным в пункте 8 Правил, кооператив включает в заявку следующие документы:</w:t>
      </w:r>
      <w:r>
        <w:rPr>
          <w:rFonts w:ascii="Helvetica" w:hAnsi="Helvetica" w:cs="Helvetica"/>
          <w:color w:val="333333"/>
          <w:sz w:val="20"/>
          <w:szCs w:val="20"/>
        </w:rPr>
        <w:br/>
        <w:t>а) копию проектно-сметной документации;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б) сведения о правах кооператива на земельный участок, на котором планируется строительство, капитальный ремонт, реконструкция или модернизация производственного объекта (собственность, аренда), по форме </w:t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устанавливаемой Министерством;</w:t>
      </w:r>
      <w:r>
        <w:rPr>
          <w:rFonts w:ascii="Helvetica" w:hAnsi="Helvetica" w:cs="Helvetica"/>
          <w:color w:val="333333"/>
          <w:sz w:val="20"/>
          <w:szCs w:val="20"/>
        </w:rPr>
        <w:br/>
        <w:t>в) в случае если земельный участок, на котором кооператив планирует осуществить строительство производственного объекта, принадлежит кооперативу на праве аренды, участник отбора предоставляет также:</w:t>
      </w:r>
      <w:r>
        <w:rPr>
          <w:rFonts w:ascii="Helvetica" w:hAnsi="Helvetica" w:cs="Helvetica"/>
          <w:color w:val="333333"/>
          <w:sz w:val="20"/>
          <w:szCs w:val="20"/>
        </w:rPr>
        <w:br/>
        <w:t>договор аренды, подтверждающий право пользования земельным участком, с остаточным срок пользования земельным участком не менее 5 лет по состоянию на дату подачи заявки, в копии;</w:t>
      </w:r>
      <w:r>
        <w:rPr>
          <w:rFonts w:ascii="Helvetica" w:hAnsi="Helvetica" w:cs="Helvetica"/>
          <w:color w:val="333333"/>
          <w:sz w:val="20"/>
          <w:szCs w:val="20"/>
        </w:rPr>
        <w:br/>
        <w:t>письменное согласие собственника земельного участка на строительство производственного объекта, если договором аренды не предусмотрено право кооператива осуществить строительство производственного объекта на земельном участке без предварительного согласования с собственником;</w:t>
      </w:r>
      <w:r>
        <w:rPr>
          <w:rFonts w:ascii="Helvetica" w:hAnsi="Helvetica" w:cs="Helvetica"/>
          <w:color w:val="333333"/>
          <w:sz w:val="20"/>
          <w:szCs w:val="20"/>
        </w:rPr>
        <w:br/>
        <w:t>г) сведения о праве собственности кооператива на производственный объект, который кооператив планирует подвергнуть капитальному ремонту, реконструкции или модернизации, по форме устанавливаемой Министерством;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разрешение на строительство;</w:t>
      </w:r>
      <w:r>
        <w:rPr>
          <w:rFonts w:ascii="Helvetica" w:hAnsi="Helvetica" w:cs="Helvetica"/>
          <w:color w:val="333333"/>
          <w:sz w:val="20"/>
          <w:szCs w:val="20"/>
        </w:rPr>
        <w:br/>
        <w:t>е) копию положительного заключения государственной экспертизы проектно-сметной документации;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 случае если кооператив планирует использовать грант на осуществление расходов, указанных в подпункте «б» пункта 2 Правил, дополнительно к документам, указанным в пункте 8 Правил, кооператив включает в заявку следующие документы:</w:t>
      </w:r>
      <w:r>
        <w:rPr>
          <w:rFonts w:ascii="Helvetica" w:hAnsi="Helvetica" w:cs="Helvetica"/>
          <w:color w:val="333333"/>
          <w:sz w:val="20"/>
          <w:szCs w:val="20"/>
        </w:rPr>
        <w:br/>
        <w:t>а) не менее трех коммерческих предложений на поставку и монтаж имущества, указанного в подпункте «б» пункта 2 Правил;</w:t>
      </w:r>
      <w:r>
        <w:rPr>
          <w:rFonts w:ascii="Helvetica" w:hAnsi="Helvetica" w:cs="Helvetica"/>
          <w:color w:val="333333"/>
          <w:sz w:val="20"/>
          <w:szCs w:val="20"/>
        </w:rPr>
        <w:br/>
        <w:t>б) расчет и обоснование цены договора, по форме устанавливаемой Министерством;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в) копии договоров (предварительных договоров) поставки и (или) монтажа имущества, указанного в подпункте «б» пункта 2 Правил;</w:t>
      </w:r>
      <w:r>
        <w:rPr>
          <w:rFonts w:ascii="Helvetica" w:hAnsi="Helvetica" w:cs="Helvetica"/>
          <w:color w:val="333333"/>
          <w:sz w:val="20"/>
          <w:szCs w:val="20"/>
        </w:rPr>
        <w:br/>
        <w:t>г) сведения о правах кооператива на производственный объект (собственность, аренда не менее 5 лет на дату подачи заявки), где планируется размещение имущества, указанного в подпункте «б» пункта 2 Правил, по форме устанавливаемой Министерством;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) в случае если производственный объект, где кооператив планирует разместить имущество, указанного в подпункте «б» пункта 2 Правил, принадлежит кооперативу на праве аренды, кооператив предоставляет также копию договора аренды производственного объекта с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остаточным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срок пользования не менее 5 лет на дату подачи заявки.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 случае если кооператив планирует использовать грант на осуществление расходов, указанных в подпункте «в» пункта 2 Правил, дополнительно к документам, указанным в пункте 8 Правил, кооператив включает в заявку следующие документы:</w:t>
      </w:r>
      <w:r>
        <w:rPr>
          <w:rFonts w:ascii="Helvetica" w:hAnsi="Helvetica" w:cs="Helvetica"/>
          <w:color w:val="333333"/>
          <w:sz w:val="20"/>
          <w:szCs w:val="20"/>
        </w:rPr>
        <w:br/>
        <w:t>а) не менее трех коммерческих предложений на поставку имущества, указанного в подпункте «в» пункта 2 Правил;</w:t>
      </w:r>
      <w:r>
        <w:rPr>
          <w:rFonts w:ascii="Helvetica" w:hAnsi="Helvetica" w:cs="Helvetica"/>
          <w:color w:val="333333"/>
          <w:sz w:val="20"/>
          <w:szCs w:val="20"/>
        </w:rPr>
        <w:br/>
        <w:t>б) расчет и обоснование цены договора, по форме устанавливаемой Министерством;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в) копию договора (предварительного договора) поставки имущества, указанного в подпункте «в» пункта 2 Правил.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В случае если кооператив планирует использовать грант на осуществление расходов, указанных в подпункте «г» пункта 2 Правил, дополнительно к документам, указанным в пункте 8 Правил, кооператив включает в заявку договор (предварительный договора) приобретения и монтажа оборудования для рыбоводной инфраструктуры 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аквакультуры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(товарного рыбоводства).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 случае если кооператив планирует использовать грант на осуществление расходов, указанных в подпунктах «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», «е» пункта 2 Правил, дополнительно к документам, указанным в пункте 8 Правил, кооператив включает в заявку копию договора, заключенного с кредитной организацией о предоставлении льготного инвестиционного кредита с приложениями, являющимися их неотъемлемой частью, графиками уплаты платежей с указанием остатка задолженности, заверенные кредитной организацией, предоставившей кооперативу кредит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В случае если кооператив планирует использовать грант на осуществление расходов, указанных в подпункте «ж» пункта 2 Правил, дополнительно к документам, указанным в пункте 8 Правил, кооператив включает в заявку документы, указанные в пунктах 11, 12 или 13 Правил, а также:</w:t>
      </w:r>
      <w:r>
        <w:rPr>
          <w:rFonts w:ascii="Helvetica" w:hAnsi="Helvetica" w:cs="Helvetica"/>
          <w:color w:val="333333"/>
          <w:sz w:val="20"/>
          <w:szCs w:val="20"/>
        </w:rPr>
        <w:br/>
        <w:t>а) не менее трех коммерческих предложений на доставку оборудования, техники и специализированного транспорта;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б) расчет и обоснование цены договора, по форме устанавливаемой Министерством;</w:t>
      </w:r>
      <w:r>
        <w:rPr>
          <w:rFonts w:ascii="Helvetica" w:hAnsi="Helvetica" w:cs="Helvetica"/>
          <w:color w:val="333333"/>
          <w:sz w:val="20"/>
          <w:szCs w:val="20"/>
        </w:rPr>
        <w:br/>
        <w:t>в) копию договора (предварительного договора) доставки оборудования, техники и специализированного транспорта.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По собственной инициативе кооператив вправе включить в заявку любые документы, относящиеся к проекту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Порядок подачи заявок участниками отбора и требования, предъявляемые к форме и содержанию заявок, подаваемых участниками отбора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Участники отбора подают заявки непосредственно в Министерство сельского хозяйства Республики Алтай, кабинет № 8, или почтой, в период проведения отбора по форме и с приложением документов, согласно пунктам 7 и 8 или 9-19 Правил.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Заявка включает в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себя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заявке, иной информации об участнике отбора, связанной с отбором, а также согласие на обработку персональных данных (для физического лица).</w:t>
      </w:r>
      <w:r>
        <w:rPr>
          <w:rFonts w:ascii="Helvetica" w:hAnsi="Helvetica" w:cs="Helvetica"/>
          <w:color w:val="333333"/>
          <w:sz w:val="20"/>
          <w:szCs w:val="20"/>
        </w:rPr>
        <w:br/>
        <w:t>Копии документов удостоверяются участником отбора (исполнительным органом юридического лица), с указанием даты заверения, должности, подписи, расшифровки подписи, должны быть скреплены печатью (при наличии печати).</w:t>
      </w:r>
      <w:r>
        <w:rPr>
          <w:rFonts w:ascii="Helvetica" w:hAnsi="Helvetica" w:cs="Helvetica"/>
          <w:color w:val="333333"/>
          <w:sz w:val="20"/>
          <w:szCs w:val="20"/>
        </w:rPr>
        <w:br/>
        <w:t>Заявка комплектуется и подается единой пачкой прошнурованной, пронумерованной сквозной нумерацией страниц и скрепленной печатью (при наличии) и подписью участника отбора (исполнительного органа юридического лица).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Документы, входящие в состав заявки, должны быть выполнены</w:t>
      </w:r>
      <w:r>
        <w:rPr>
          <w:rFonts w:ascii="Helvetica" w:hAnsi="Helvetica" w:cs="Helvetica"/>
          <w:color w:val="333333"/>
          <w:sz w:val="20"/>
          <w:szCs w:val="20"/>
        </w:rPr>
        <w:br/>
        <w:t>на бумажном носителе и иметь четко читаемый текст. Подчистки</w:t>
      </w:r>
      <w:r>
        <w:rPr>
          <w:rFonts w:ascii="Helvetica" w:hAnsi="Helvetica" w:cs="Helvetica"/>
          <w:color w:val="333333"/>
          <w:sz w:val="20"/>
          <w:szCs w:val="20"/>
        </w:rPr>
        <w:br/>
        <w:t>и исправления не допускаются, за исключением исправлений, заверенных печатью (при наличии) и подписью руководителя юридического лица. Применение факсимильных подписей в представляемых документах не допускается.</w:t>
      </w:r>
      <w:r>
        <w:rPr>
          <w:rFonts w:ascii="Helvetica" w:hAnsi="Helvetica" w:cs="Helvetica"/>
          <w:color w:val="333333"/>
          <w:sz w:val="20"/>
          <w:szCs w:val="20"/>
        </w:rPr>
        <w:br/>
        <w:t>Участник отбора может подать только одну заявку на участие в отборе.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Порядок отзыва заявок участников отбора, порядок возврата заявок участников отбора,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определяющего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в том числе основания для возврата заявок участников отбора, порядок внесения изменений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в заявки участников отбора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Для отзыва заявки участник отбора представляет в Министерство сельского хозяйства Республики Алтай письменное уведомление об отзыве заявки в произвольной форме, в котором указывает причины отзыва заявки</w:t>
      </w:r>
      <w:r>
        <w:rPr>
          <w:rFonts w:ascii="Helvetica" w:hAnsi="Helvetica" w:cs="Helvetica"/>
          <w:color w:val="333333"/>
          <w:sz w:val="20"/>
          <w:szCs w:val="20"/>
        </w:rPr>
        <w:br/>
        <w:t>и ранее присвоенный заявке регистрационный номер.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Отзыв заявки не является препятствием для повторной подачи участником отбора заявки в сроки и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порядке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, предусмотренными настоящим объявлением.</w:t>
      </w:r>
      <w:r>
        <w:rPr>
          <w:rFonts w:ascii="Helvetica" w:hAnsi="Helvetica" w:cs="Helvetica"/>
          <w:color w:val="333333"/>
          <w:sz w:val="20"/>
          <w:szCs w:val="20"/>
        </w:rPr>
        <w:br/>
        <w:t>Заявка, подаваемая в Министерство на участие в отборе, не подлежит регистрации, если:</w:t>
      </w:r>
      <w:r>
        <w:rPr>
          <w:rFonts w:ascii="Helvetica" w:hAnsi="Helvetica" w:cs="Helvetica"/>
          <w:color w:val="333333"/>
          <w:sz w:val="20"/>
          <w:szCs w:val="20"/>
        </w:rPr>
        <w:br/>
        <w:t>а) отсутствует или не заполнено заявление на участие в отборе;</w:t>
      </w:r>
      <w:r>
        <w:rPr>
          <w:rFonts w:ascii="Helvetica" w:hAnsi="Helvetica" w:cs="Helvetica"/>
          <w:color w:val="333333"/>
          <w:sz w:val="20"/>
          <w:szCs w:val="20"/>
        </w:rPr>
        <w:br/>
        <w:t>б) отсутствует опись документов;</w:t>
      </w:r>
      <w:r>
        <w:rPr>
          <w:rFonts w:ascii="Helvetica" w:hAnsi="Helvetica" w:cs="Helvetica"/>
          <w:color w:val="333333"/>
          <w:sz w:val="20"/>
          <w:szCs w:val="20"/>
        </w:rPr>
        <w:br/>
        <w:t>в) отсутствует сквозная нумерация и (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 xml:space="preserve">или) 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заявка не прошнурована;</w:t>
      </w:r>
      <w:r>
        <w:rPr>
          <w:rFonts w:ascii="Helvetica" w:hAnsi="Helvetica" w:cs="Helvetica"/>
          <w:color w:val="333333"/>
          <w:sz w:val="20"/>
          <w:szCs w:val="20"/>
        </w:rPr>
        <w:br/>
        <w:t>г) прошнурованная заявка не скреплена печатью (при наличии)</w:t>
      </w:r>
      <w:r>
        <w:rPr>
          <w:rFonts w:ascii="Helvetica" w:hAnsi="Helvetica" w:cs="Helvetica"/>
          <w:color w:val="333333"/>
          <w:sz w:val="20"/>
          <w:szCs w:val="20"/>
        </w:rPr>
        <w:br/>
        <w:t>и подписью участника отбора;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д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>) способ шнуровки и скрепления не обеспечивает сохранность целостности заявки при транспортировке, перелистывании, копировании</w:t>
      </w:r>
      <w:r>
        <w:rPr>
          <w:rFonts w:ascii="Helvetica" w:hAnsi="Helvetica" w:cs="Helvetica"/>
          <w:color w:val="333333"/>
          <w:sz w:val="20"/>
          <w:szCs w:val="20"/>
        </w:rPr>
        <w:br/>
        <w:t>и последующем архивном хранении;</w:t>
      </w:r>
      <w:r>
        <w:rPr>
          <w:rFonts w:ascii="Helvetica" w:hAnsi="Helvetica" w:cs="Helvetica"/>
          <w:color w:val="333333"/>
          <w:sz w:val="20"/>
          <w:szCs w:val="20"/>
        </w:rPr>
        <w:br/>
        <w:t>е) отсутствует оформленная в соответствии с требованиями Гражданского </w:t>
      </w:r>
      <w:hyperlink r:id="rId6" w:history="1">
        <w:r>
          <w:rPr>
            <w:rStyle w:val="a5"/>
            <w:rFonts w:ascii="Helvetica" w:hAnsi="Helvetica" w:cs="Helvetica"/>
            <w:color w:val="2F9734"/>
            <w:sz w:val="20"/>
            <w:szCs w:val="20"/>
            <w:u w:val="none"/>
          </w:rPr>
          <w:t>кодекса</w:t>
        </w:r>
      </w:hyperlink>
      <w:r>
        <w:rPr>
          <w:rFonts w:ascii="Helvetica" w:hAnsi="Helvetica" w:cs="Helvetica"/>
          <w:color w:val="333333"/>
          <w:sz w:val="20"/>
          <w:szCs w:val="20"/>
        </w:rPr>
        <w:t xml:space="preserve"> Российской Федерации доверенность, уполномочивающая доверенное лицо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предоставлять документы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от имени заявителя;</w:t>
      </w:r>
      <w:r>
        <w:rPr>
          <w:rFonts w:ascii="Helvetica" w:hAnsi="Helvetica" w:cs="Helvetica"/>
          <w:color w:val="333333"/>
          <w:sz w:val="20"/>
          <w:szCs w:val="20"/>
        </w:rPr>
        <w:br/>
        <w:t>ж) не представлена копия документа, удостоверяющего личность доверенного лица, заверенная его подписью.</w:t>
      </w:r>
      <w:r>
        <w:rPr>
          <w:rFonts w:ascii="Helvetica" w:hAnsi="Helvetica" w:cs="Helvetica"/>
          <w:color w:val="333333"/>
          <w:sz w:val="20"/>
          <w:szCs w:val="20"/>
        </w:rPr>
        <w:br/>
        <w:t>В случае отказа в регистрации заявки выдается </w:t>
      </w:r>
      <w:hyperlink r:id="rId7" w:anchor="P308" w:history="1">
        <w:r>
          <w:rPr>
            <w:rStyle w:val="a5"/>
            <w:rFonts w:ascii="Helvetica" w:hAnsi="Helvetica" w:cs="Helvetica"/>
            <w:color w:val="2F9734"/>
            <w:sz w:val="20"/>
            <w:szCs w:val="20"/>
            <w:u w:val="none"/>
          </w:rPr>
          <w:t>справка</w:t>
        </w:r>
      </w:hyperlink>
      <w:r>
        <w:rPr>
          <w:rFonts w:ascii="Helvetica" w:hAnsi="Helvetica" w:cs="Helvetica"/>
          <w:color w:val="333333"/>
          <w:sz w:val="20"/>
          <w:szCs w:val="20"/>
        </w:rPr>
        <w:t> об отказе</w:t>
      </w:r>
      <w:r>
        <w:rPr>
          <w:rFonts w:ascii="Helvetica" w:hAnsi="Helvetica" w:cs="Helvetica"/>
          <w:color w:val="333333"/>
          <w:sz w:val="20"/>
          <w:szCs w:val="20"/>
        </w:rPr>
        <w:br/>
        <w:t>в регистрации, с указанием причины и даты отказа в регистрации.</w:t>
      </w:r>
      <w:r>
        <w:rPr>
          <w:rFonts w:ascii="Helvetica" w:hAnsi="Helvetica" w:cs="Helvetica"/>
          <w:color w:val="333333"/>
          <w:sz w:val="20"/>
          <w:szCs w:val="20"/>
        </w:rPr>
        <w:br/>
        <w:t>Внесение изменений в заявку участнику отбора не допускается.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Правила рассмотрения и оценки заявок участников отбора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proofErr w:type="gramStart"/>
      <w:r>
        <w:rPr>
          <w:rFonts w:ascii="Helvetica" w:hAnsi="Helvetica" w:cs="Helvetica"/>
          <w:color w:val="333333"/>
          <w:sz w:val="20"/>
          <w:szCs w:val="20"/>
        </w:rPr>
        <w:t>Рассмотрение заявок участников отбора производится региональной конкурсной комиссией в следующем порядке:</w:t>
      </w:r>
      <w:r>
        <w:rPr>
          <w:rFonts w:ascii="Helvetica" w:hAnsi="Helvetica" w:cs="Helvetica"/>
          <w:color w:val="333333"/>
          <w:sz w:val="20"/>
          <w:szCs w:val="20"/>
        </w:rPr>
        <w:br/>
        <w:t>а) рассмотрение заявок участников отбора на предмет их соответствия установленным в объявлении о проведении отбора требованиям</w:t>
      </w:r>
      <w:r>
        <w:rPr>
          <w:rFonts w:ascii="Helvetica" w:hAnsi="Helvetica" w:cs="Helvetica"/>
          <w:color w:val="333333"/>
          <w:sz w:val="20"/>
          <w:szCs w:val="20"/>
        </w:rPr>
        <w:br/>
        <w:t>(далее – этап I);</w:t>
      </w:r>
      <w:r>
        <w:rPr>
          <w:rFonts w:ascii="Helvetica" w:hAnsi="Helvetica" w:cs="Helvetica"/>
          <w:color w:val="333333"/>
          <w:sz w:val="20"/>
          <w:szCs w:val="20"/>
        </w:rPr>
        <w:br/>
        <w:t>б) оценка заявок (далее – этап II);</w:t>
      </w:r>
      <w:r>
        <w:rPr>
          <w:rFonts w:ascii="Helvetica" w:hAnsi="Helvetica" w:cs="Helvetica"/>
          <w:color w:val="333333"/>
          <w:sz w:val="20"/>
          <w:szCs w:val="20"/>
        </w:rPr>
        <w:br/>
        <w:t>в) очное собеседование с участниками отбора (далее – этап III);</w:t>
      </w:r>
      <w:r>
        <w:rPr>
          <w:rFonts w:ascii="Helvetica" w:hAnsi="Helvetica" w:cs="Helvetica"/>
          <w:color w:val="333333"/>
          <w:sz w:val="20"/>
          <w:szCs w:val="20"/>
        </w:rPr>
        <w:br/>
        <w:t>г) определение победителей отбора и присуждение им сумм грантов (далее – этап IV).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Этап I осуществляется региональной конкурсной комиссией путем исследования заявок (в отсутствие участников отбора).</w:t>
      </w:r>
      <w:r>
        <w:rPr>
          <w:rFonts w:ascii="Helvetica" w:hAnsi="Helvetica" w:cs="Helvetica"/>
          <w:color w:val="333333"/>
          <w:sz w:val="20"/>
          <w:szCs w:val="20"/>
        </w:rPr>
        <w:br/>
        <w:t>По результатам этапа I региональная конкурсная комиссия принимает решение о допуске участника отбора до следующего этапа отбора либо</w:t>
      </w:r>
      <w:r>
        <w:rPr>
          <w:rFonts w:ascii="Helvetica" w:hAnsi="Helvetica" w:cs="Helvetica"/>
          <w:color w:val="333333"/>
          <w:sz w:val="20"/>
          <w:szCs w:val="20"/>
        </w:rPr>
        <w:br/>
        <w:t>об отклонении заявки.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Основаниями отклонения заявки являются:</w:t>
      </w:r>
      <w:r>
        <w:rPr>
          <w:rFonts w:ascii="Helvetica" w:hAnsi="Helvetica" w:cs="Helvetica"/>
          <w:color w:val="333333"/>
          <w:sz w:val="20"/>
          <w:szCs w:val="20"/>
        </w:rPr>
        <w:br/>
        <w:t>а) несоответствие представленных участником отбора заявки</w:t>
      </w:r>
      <w:r>
        <w:rPr>
          <w:rFonts w:ascii="Helvetica" w:hAnsi="Helvetica" w:cs="Helvetica"/>
          <w:color w:val="333333"/>
          <w:sz w:val="20"/>
          <w:szCs w:val="20"/>
        </w:rPr>
        <w:br/>
        <w:t>и документов требованиям к заявкам участников отбора, установленным</w:t>
      </w:r>
      <w:r>
        <w:rPr>
          <w:rFonts w:ascii="Helvetica" w:hAnsi="Helvetica" w:cs="Helvetica"/>
          <w:color w:val="333333"/>
          <w:sz w:val="20"/>
          <w:szCs w:val="20"/>
        </w:rPr>
        <w:br/>
        <w:t>в объявлении о проведении отбора;</w:t>
      </w:r>
      <w:r>
        <w:rPr>
          <w:rFonts w:ascii="Helvetica" w:hAnsi="Helvetica" w:cs="Helvetica"/>
          <w:color w:val="333333"/>
          <w:sz w:val="20"/>
          <w:szCs w:val="20"/>
        </w:rPr>
        <w:br/>
        <w:t>б) недостоверность представленной участником отбора информации,</w:t>
      </w:r>
      <w:r>
        <w:rPr>
          <w:rFonts w:ascii="Helvetica" w:hAnsi="Helvetica" w:cs="Helvetica"/>
          <w:color w:val="333333"/>
          <w:sz w:val="20"/>
          <w:szCs w:val="20"/>
        </w:rPr>
        <w:br/>
        <w:t>в том числе информации о месте нахождения и адресе юридического лица, крестьянского (фермерского) хозяйства, индивидуального предпринимателя;</w:t>
      </w:r>
      <w:r>
        <w:rPr>
          <w:rFonts w:ascii="Helvetica" w:hAnsi="Helvetica" w:cs="Helvetica"/>
          <w:color w:val="333333"/>
          <w:sz w:val="20"/>
          <w:szCs w:val="20"/>
        </w:rPr>
        <w:br/>
        <w:t>в) подача участником отбора заявки после даты и (или) времени, определенных для подачи заявок;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br/>
        <w:t>г) несоответствия участника отбора требованиям пункта 10 Порядка, Приложению № 1, № 2 или № 3 (в зависимости от вида гранта</w:t>
      </w:r>
      <w:r>
        <w:rPr>
          <w:rFonts w:ascii="Helvetica" w:hAnsi="Helvetica" w:cs="Helvetica"/>
          <w:color w:val="333333"/>
          <w:sz w:val="20"/>
          <w:szCs w:val="20"/>
        </w:rPr>
        <w:br/>
        <w:t>на предоставление, которого осуществляется отбор).</w:t>
      </w:r>
      <w:r>
        <w:rPr>
          <w:rFonts w:ascii="Helvetica" w:hAnsi="Helvetica" w:cs="Helvetica"/>
          <w:color w:val="333333"/>
          <w:sz w:val="20"/>
          <w:szCs w:val="20"/>
        </w:rPr>
        <w:br/>
        <w:t>Решение региональной конкурсной комиссии об отклонении заявки оформляется протоколом.</w:t>
      </w:r>
      <w:r>
        <w:rPr>
          <w:rFonts w:ascii="Helvetica" w:hAnsi="Helvetica" w:cs="Helvetica"/>
          <w:color w:val="333333"/>
          <w:sz w:val="20"/>
          <w:szCs w:val="20"/>
        </w:rPr>
        <w:br/>
        <w:t>Участники отбора, заявки которых отклонены, выбывают из дальнейшего участия в отборе.</w:t>
      </w:r>
      <w:r>
        <w:rPr>
          <w:rFonts w:ascii="Helvetica" w:hAnsi="Helvetica" w:cs="Helvetica"/>
          <w:color w:val="333333"/>
          <w:sz w:val="20"/>
          <w:szCs w:val="20"/>
        </w:rPr>
        <w:br/>
        <w:t>Этап II осуществляется региональной конкурсной комиссией</w:t>
      </w:r>
      <w:r>
        <w:rPr>
          <w:rFonts w:ascii="Helvetica" w:hAnsi="Helvetica" w:cs="Helvetica"/>
          <w:color w:val="333333"/>
          <w:sz w:val="20"/>
          <w:szCs w:val="20"/>
        </w:rPr>
        <w:br/>
        <w:t>в соответствии с критериями оценки участников отбора на предоставление грантов на развитие малых форм хозяйствования согласно Приложению</w:t>
      </w:r>
      <w:r>
        <w:rPr>
          <w:rFonts w:ascii="Helvetica" w:hAnsi="Helvetica" w:cs="Helvetica"/>
          <w:color w:val="333333"/>
          <w:sz w:val="20"/>
          <w:szCs w:val="20"/>
        </w:rPr>
        <w:br/>
        <w:t>№ 4 к Порядку.</w:t>
      </w:r>
      <w:r>
        <w:rPr>
          <w:rFonts w:ascii="Helvetica" w:hAnsi="Helvetica" w:cs="Helvetica"/>
          <w:color w:val="333333"/>
          <w:sz w:val="20"/>
          <w:szCs w:val="20"/>
        </w:rPr>
        <w:br/>
        <w:t>На основании суммарного балла участникам отбора присваивается порядковый номер и составляется итоговый рейтинг в порядке убывания количества набранных участниками отбора баллов.</w:t>
      </w:r>
      <w:r>
        <w:rPr>
          <w:rFonts w:ascii="Helvetica" w:hAnsi="Helvetica" w:cs="Helvetica"/>
          <w:color w:val="333333"/>
          <w:sz w:val="20"/>
          <w:szCs w:val="20"/>
        </w:rPr>
        <w:br/>
        <w:t>По итогам подсчета баллов по критериям выбывают из дальнейшего участия в отборе участники отбора, заявки которых получили менее 9 баллов.</w:t>
      </w:r>
      <w:r>
        <w:rPr>
          <w:rFonts w:ascii="Helvetica" w:hAnsi="Helvetica" w:cs="Helvetica"/>
          <w:color w:val="333333"/>
          <w:sz w:val="20"/>
          <w:szCs w:val="20"/>
        </w:rPr>
        <w:br/>
        <w:t>Этап III включает:</w:t>
      </w:r>
      <w:r>
        <w:rPr>
          <w:rFonts w:ascii="Helvetica" w:hAnsi="Helvetica" w:cs="Helvetica"/>
          <w:color w:val="333333"/>
          <w:sz w:val="20"/>
          <w:szCs w:val="20"/>
        </w:rPr>
        <w:br/>
        <w:t>а) самостоятельный доклад участника отбора об истории создания</w:t>
      </w:r>
      <w:r>
        <w:rPr>
          <w:rFonts w:ascii="Helvetica" w:hAnsi="Helvetica" w:cs="Helvetica"/>
          <w:color w:val="333333"/>
          <w:sz w:val="20"/>
          <w:szCs w:val="20"/>
        </w:rPr>
        <w:br/>
        <w:t>и развития, основных достижениях, планах и перспективах развития;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б) вопросы, задаваемые членами региональной конкурсной комиссии участнику отбора по проекту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, в части обоснования участником отбора необходимости планируемых приобретений и фактической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достижимости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заявленных в проекте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показателей.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</w:rPr>
        <w:lastRenderedPageBreak/>
        <w:t>Присутствие участников отбора на этапе III является обязательным</w:t>
      </w:r>
      <w:r>
        <w:rPr>
          <w:rFonts w:ascii="Helvetica" w:hAnsi="Helvetica" w:cs="Helvetica"/>
          <w:color w:val="333333"/>
          <w:sz w:val="20"/>
          <w:szCs w:val="20"/>
        </w:rPr>
        <w:br/>
        <w:t>и может быть обеспечено личным участием либо посредством видеоконференцсвязи.</w:t>
      </w:r>
      <w:r>
        <w:rPr>
          <w:rFonts w:ascii="Helvetica" w:hAnsi="Helvetica" w:cs="Helvetica"/>
          <w:color w:val="333333"/>
          <w:sz w:val="20"/>
          <w:szCs w:val="20"/>
        </w:rPr>
        <w:br/>
        <w:t>Участники отбора, не присутствовавшие при проведении этапа III, либо, не предъявившие региональной конкурсной комиссии документ, удостоверяющий личность, выбывают из участия в отборе.</w:t>
      </w:r>
      <w:r>
        <w:rPr>
          <w:rFonts w:ascii="Helvetica" w:hAnsi="Helvetica" w:cs="Helvetica"/>
          <w:color w:val="333333"/>
          <w:sz w:val="20"/>
          <w:szCs w:val="20"/>
        </w:rPr>
        <w:br/>
        <w:t>По итогам этапа III региональная конкурсная комиссия оценивает участников отбора путем открытого голосования: один голос «за» члена комиссии составляет «один» балл; один голос «против» члена комиссии составляет «ноль» баллов.</w:t>
      </w:r>
      <w:r>
        <w:rPr>
          <w:rFonts w:ascii="Helvetica" w:hAnsi="Helvetica" w:cs="Helvetica"/>
          <w:color w:val="333333"/>
          <w:sz w:val="20"/>
          <w:szCs w:val="20"/>
        </w:rPr>
        <w:br/>
        <w:t>На основании суммарного балла за этапы II и III, участникам отбора присваивается порядковый номер и составляется итоговый рейтинг участников отбора в порядке убывания количества, набранных участниками отбора баллов.</w:t>
      </w:r>
      <w:r>
        <w:rPr>
          <w:rFonts w:ascii="Helvetica" w:hAnsi="Helvetica" w:cs="Helvetica"/>
          <w:color w:val="333333"/>
          <w:sz w:val="20"/>
          <w:szCs w:val="20"/>
        </w:rPr>
        <w:br/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Первое место занимает участник отбора с наибольшим (в сравнении</w:t>
      </w:r>
      <w:r>
        <w:rPr>
          <w:rFonts w:ascii="Helvetica" w:hAnsi="Helvetica" w:cs="Helvetica"/>
          <w:color w:val="333333"/>
          <w:sz w:val="20"/>
          <w:szCs w:val="20"/>
        </w:rPr>
        <w:br/>
        <w:t>с другими участниками отбора) значением величины суммарного балла, последнее - с наименьшим.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Количество победителей определяется региональной конкурсной комиссией на основании итогового рейтинга</w:t>
      </w:r>
      <w:r>
        <w:rPr>
          <w:rFonts w:ascii="Helvetica" w:hAnsi="Helvetica" w:cs="Helvetica"/>
          <w:color w:val="333333"/>
          <w:sz w:val="20"/>
          <w:szCs w:val="20"/>
        </w:rPr>
        <w:br/>
        <w:t>и исходя из лимитов бюджетных обязательств, доведенных</w:t>
      </w:r>
      <w:r>
        <w:rPr>
          <w:rFonts w:ascii="Helvetica" w:hAnsi="Helvetica" w:cs="Helvetica"/>
          <w:color w:val="333333"/>
          <w:sz w:val="20"/>
          <w:szCs w:val="20"/>
        </w:rPr>
        <w:br/>
        <w:t>до Министерства на предоставление грантов в текущем финансовом году.</w:t>
      </w:r>
      <w:r>
        <w:rPr>
          <w:rFonts w:ascii="Helvetica" w:hAnsi="Helvetica" w:cs="Helvetica"/>
          <w:color w:val="333333"/>
          <w:sz w:val="20"/>
          <w:szCs w:val="20"/>
        </w:rPr>
        <w:br/>
        <w:t>Если участники отбора набрали одинаковое количество баллов,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то победителем признается участник отбора доля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софинансирования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проекта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которого, в сравнении с другими участниками отбора, больше. При равной доле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софинансирования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проекта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– победителем отбора признается участник, планирующий создание большего</w:t>
      </w:r>
      <w:r>
        <w:rPr>
          <w:rFonts w:ascii="Helvetica" w:hAnsi="Helvetica" w:cs="Helvetica"/>
          <w:color w:val="333333"/>
          <w:sz w:val="20"/>
          <w:szCs w:val="20"/>
        </w:rPr>
        <w:br/>
        <w:t>(в сравнении с другими участниками отбора) количества новых постоянных рабочих мест.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При равенстве доли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софинансирования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проекта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грантополучателя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br/>
        <w:t>и количества рабочих мест победителем признается участник отбора, заявка которого зарегистрирована Министерством раньше (по дате и времени).</w:t>
      </w:r>
      <w:r>
        <w:rPr>
          <w:rFonts w:ascii="Helvetica" w:hAnsi="Helvetica" w:cs="Helvetica"/>
          <w:color w:val="333333"/>
          <w:sz w:val="20"/>
          <w:szCs w:val="20"/>
        </w:rPr>
        <w:br/>
        <w:t>По результатам отбора региональная конкурсная комиссия определяет перечень победителей, принимает решение о предоставлении победителям грантов, о размере гранта каждому победителю.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Решение региональной конкурсной комиссии оформляется протоколом, который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содержит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в том числе информацию о результатах проведения отбора, об участниках отбора, оценках по критериям отбора, размерах предоставляемых грантов.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Разъяснение положений объявления о проведении отбора осуществляется</w:t>
      </w:r>
      <w:r>
        <w:rPr>
          <w:rFonts w:ascii="Helvetica" w:hAnsi="Helvetica" w:cs="Helvetica"/>
          <w:color w:val="333333"/>
          <w:sz w:val="20"/>
          <w:szCs w:val="20"/>
        </w:rPr>
        <w:br/>
        <w:t>в сроки проведения отбора, по телефону Министерства 8 (38822) 2-36-74</w:t>
      </w:r>
      <w:r>
        <w:rPr>
          <w:rFonts w:ascii="Helvetica" w:hAnsi="Helvetica" w:cs="Helvetica"/>
          <w:color w:val="333333"/>
          <w:sz w:val="20"/>
          <w:szCs w:val="20"/>
        </w:rPr>
        <w:br/>
        <w:t>или непосредственно в Центре компетенций в сфере сельскохозяйственной кооперации и поддержки фермеров (Министерство, кабинет № 7), согласно режиму рабочего времени Министерства.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Срок, в течение которого победитель (победители) отбора должен подписать соглашение о предоставлении гранта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Победитель (победители) отбора должны подписать соглашение</w:t>
      </w:r>
      <w:r>
        <w:rPr>
          <w:rFonts w:ascii="Helvetica" w:hAnsi="Helvetica" w:cs="Helvetica"/>
          <w:color w:val="333333"/>
          <w:sz w:val="20"/>
          <w:szCs w:val="20"/>
        </w:rPr>
        <w:br/>
        <w:t>о предоставлении гранта в срок не позднее 15 рабочего дня, следующего за днем определения его (их) победителем (победителями) отбора.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Условия признания победителя (победителей) отбора </w:t>
      </w:r>
      <w:proofErr w:type="gramStart"/>
      <w:r>
        <w:rPr>
          <w:rStyle w:val="a4"/>
          <w:rFonts w:ascii="Helvetica" w:hAnsi="Helvetica" w:cs="Helvetica"/>
          <w:color w:val="333333"/>
          <w:sz w:val="20"/>
          <w:szCs w:val="20"/>
        </w:rPr>
        <w:t>уклонившимся</w:t>
      </w:r>
      <w:proofErr w:type="gram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от заключения соглашения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Победитель (победители) отбора признается уклонившимся</w:t>
      </w:r>
      <w:r>
        <w:rPr>
          <w:rFonts w:ascii="Helvetica" w:hAnsi="Helvetica" w:cs="Helvetica"/>
          <w:color w:val="333333"/>
          <w:sz w:val="20"/>
          <w:szCs w:val="20"/>
        </w:rPr>
        <w:br/>
        <w:t xml:space="preserve">от заключения соглашения, в 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t>случаях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 xml:space="preserve"> если участник отбора после признания его победителем отбора:</w:t>
      </w:r>
      <w:r>
        <w:rPr>
          <w:rFonts w:ascii="Helvetica" w:hAnsi="Helvetica" w:cs="Helvetica"/>
          <w:color w:val="333333"/>
          <w:sz w:val="20"/>
          <w:szCs w:val="20"/>
        </w:rPr>
        <w:br/>
        <w:t>отказался от подписания соглашения;</w:t>
      </w:r>
      <w:r>
        <w:rPr>
          <w:rFonts w:ascii="Helvetica" w:hAnsi="Helvetica" w:cs="Helvetica"/>
          <w:color w:val="333333"/>
          <w:sz w:val="20"/>
          <w:szCs w:val="20"/>
        </w:rPr>
        <w:br/>
        <w:t>в течение 10 рабочих дней со дня заключения соглашения не открыл лицевой счет для учета операций со средствами субсидии в Управлении Федерального казначейства по Республике Алтай.</w:t>
      </w:r>
    </w:p>
    <w:p w:rsidR="00740276" w:rsidRDefault="00740276" w:rsidP="00740276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Дата размещения результатов отбора на едином портале,</w:t>
      </w:r>
      <w:r>
        <w:rPr>
          <w:rFonts w:ascii="Helvetica" w:hAnsi="Helvetica" w:cs="Helvetica"/>
          <w:b/>
          <w:bCs/>
          <w:color w:val="333333"/>
          <w:sz w:val="20"/>
          <w:szCs w:val="20"/>
        </w:rPr>
        <w:br/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а также на сайте Министерства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</w:rPr>
        <w:t>е позднее 14 календарного дня, следующего за днем определения региональной конкурсной комиссией победителей отбора, на едином портале,</w:t>
      </w:r>
      <w:r>
        <w:rPr>
          <w:rFonts w:ascii="Helvetica" w:hAnsi="Helvetica" w:cs="Helvetica"/>
          <w:color w:val="333333"/>
          <w:sz w:val="20"/>
          <w:szCs w:val="20"/>
        </w:rPr>
        <w:br/>
        <w:t>а также на официальном сайте Министерства размещается информация</w:t>
      </w:r>
      <w:r>
        <w:rPr>
          <w:rFonts w:ascii="Helvetica" w:hAnsi="Helvetica" w:cs="Helvetica"/>
          <w:color w:val="333333"/>
          <w:sz w:val="20"/>
          <w:szCs w:val="20"/>
        </w:rPr>
        <w:br/>
        <w:t>о результатах отбора.</w:t>
      </w:r>
    </w:p>
    <w:p w:rsidR="00225575" w:rsidRDefault="00225575"/>
    <w:sectPr w:rsidR="00225575" w:rsidSect="00740276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276"/>
    <w:rsid w:val="000B2BEB"/>
    <w:rsid w:val="00113C21"/>
    <w:rsid w:val="00225575"/>
    <w:rsid w:val="00386647"/>
    <w:rsid w:val="00740276"/>
    <w:rsid w:val="00985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276"/>
    <w:rPr>
      <w:b/>
      <w:bCs/>
    </w:rPr>
  </w:style>
  <w:style w:type="character" w:styleId="a5">
    <w:name w:val="Hyperlink"/>
    <w:basedOn w:val="a0"/>
    <w:uiPriority w:val="99"/>
    <w:semiHidden/>
    <w:unhideWhenUsed/>
    <w:rsid w:val="00740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cx-altai.ru/gospodderzhka-apk/51-selskokhozyajstvennye-kooperativy/2007-obyavlenie-o-provedenii-otbora-po-predostavleniyu-grantov-v-forme-subsidij-na-razvitie-materialno-tekhnicheskoj-bazy-v-2021-go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DB2823A457DBF9954F1A0C343AD6502F3524429669EF53E5512DE4C92087343CB0C85DFAD17FA7B389A139F1zBL4F" TargetMode="External"/><Relationship Id="rId5" Type="http://schemas.openxmlformats.org/officeDocument/2006/relationships/hyperlink" Target="http://mcx-altai.ru/grantovaya-podderzhka-kooperativov" TargetMode="External"/><Relationship Id="rId4" Type="http://schemas.openxmlformats.org/officeDocument/2006/relationships/hyperlink" Target="mailto:info@mcx.gorn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4571</Words>
  <Characters>26057</Characters>
  <Application>Microsoft Office Word</Application>
  <DocSecurity>0</DocSecurity>
  <Lines>217</Lines>
  <Paragraphs>61</Paragraphs>
  <ScaleCrop>false</ScaleCrop>
  <Company/>
  <LinksUpToDate>false</LinksUpToDate>
  <CharactersWithSpaces>30567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2021-05-24T10:06:00Z</dcterms:created>
  <dcterms:modified xsi:type="dcterms:W3CDTF">2021-05-24T10:07:00Z</dcterms:modified>
</cp:coreProperties>
</file>